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86204" cy="7953375"/>
            <wp:effectExtent l="19050" t="0" r="4996" b="0"/>
            <wp:docPr id="2" name="Рисунок 2" descr="C:\Users\Aser\Desktop\прав внутр расп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прав внутр распо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10" cy="795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положения.</w:t>
      </w: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1.1.Настоящие правила внутреннего трудового распорядка являются локальным нормативным актом регламентирующим, в соответствии  с трудовым законодательством порядок приема и увольнения работников, основные права и обязанности и ответственность сторон трудового договора, режим работы, время отдыха, применяемые к работникам меры поощрения и взыскания, а также иные    вопросы регулирования трудовых отношений в организации.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1.2.Правила внутреннего трудового распорядка утверждаются заведующей МБОУ «</w:t>
      </w:r>
      <w:proofErr w:type="spellStart"/>
      <w:r>
        <w:rPr>
          <w:szCs w:val="24"/>
        </w:rPr>
        <w:t>Дабатуйская</w:t>
      </w:r>
      <w:proofErr w:type="spellEnd"/>
      <w:r>
        <w:rPr>
          <w:szCs w:val="24"/>
        </w:rPr>
        <w:t xml:space="preserve"> НОШ»  (В дальнейшем – Работодатель) по согласованию с представительным органом работников   и является обязательным для исполнения Работодателем и всеми работниками Учреждения.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1.3. Правила внутреннего трудового распорядка  с  ведомостью ознакомления  работников хранятся у   Работодателя или по его приказу у иного работника Учреждения. При заключении трудового договора, вновь поступающие работники, подлежат ознакомлению с настоящими Правилами под роспись в прилагаемой ведомости и (или) в трудовом договоре. Ответственность за ознакомление работников с  Правилами внутреннего трудового распорядка возлагается на  Работодателя или по его приказу на иного работника Учреждения.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</w:p>
    <w:p w:rsidR="0023532D" w:rsidRDefault="0023532D" w:rsidP="0023532D">
      <w:pPr>
        <w:tabs>
          <w:tab w:val="num" w:pos="2550"/>
        </w:tabs>
        <w:ind w:left="2550" w:hanging="360"/>
        <w:rPr>
          <w:b/>
          <w:bCs/>
        </w:rPr>
      </w:pPr>
      <w:r>
        <w:rPr>
          <w:b/>
          <w:bCs/>
        </w:rPr>
        <w:t>2. Порядок приема и увольнения работников.</w:t>
      </w:r>
    </w:p>
    <w:p w:rsidR="0023532D" w:rsidRDefault="0023532D" w:rsidP="0023532D">
      <w:pPr>
        <w:tabs>
          <w:tab w:val="num" w:pos="2550"/>
        </w:tabs>
        <w:ind w:left="2550" w:hanging="360"/>
        <w:rPr>
          <w:b/>
          <w:bCs/>
        </w:rPr>
      </w:pP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2.1.Прием на работу осуществляется непосредственно Работодателем  в порядке установленным законодательством.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2.2.Трудовой договор с вновь принимаемым работником заключается только в письменной форме подписанный сторонами в 2-х экземплярах. Должностная инструкция является составной часть трудового договора. Один экземпляр трудового договора вместе с должностной инструкцией выдается работнику под роспись на экземпляре трудового договора и должностной инструкции, другой хранится в специальной папке у  Работодателя или по его приказу у иного работника.</w:t>
      </w:r>
    </w:p>
    <w:p w:rsidR="0023532D" w:rsidRDefault="0023532D" w:rsidP="0023532D">
      <w:pPr>
        <w:jc w:val="both"/>
      </w:pPr>
      <w:r>
        <w:t>2.3.Прием на работу оформляется приказом, издаваемым на основании заключенного трудового договора, который доводится работнику под роспись в трехдневный срок.</w:t>
      </w:r>
    </w:p>
    <w:p w:rsidR="0023532D" w:rsidRDefault="0023532D" w:rsidP="0023532D">
      <w:pPr>
        <w:jc w:val="both"/>
      </w:pPr>
      <w:r>
        <w:t>2.4.Увольнение работника при прекращении трудового договора осуществляется с соблюдением положений трудового законодательства.</w:t>
      </w:r>
    </w:p>
    <w:p w:rsidR="0023532D" w:rsidRDefault="0023532D" w:rsidP="0023532D">
      <w:pPr>
        <w:jc w:val="both"/>
      </w:pPr>
      <w:r>
        <w:t>2.5.Приказ об увольнении материально ответственного работника издается после проведения инвентаризации.</w:t>
      </w:r>
    </w:p>
    <w:p w:rsidR="0023532D" w:rsidRDefault="0023532D" w:rsidP="0023532D">
      <w:pPr>
        <w:jc w:val="both"/>
      </w:pPr>
      <w:r>
        <w:t>2.6.Ознакомление работника с  приказом об увольнении и выдача трудовой книжки осуществляется в день увольнения (последний день работы). В день увольнения работнику производится выплата всех причитающихся ему денежных сумм.</w:t>
      </w:r>
    </w:p>
    <w:p w:rsidR="0023532D" w:rsidRDefault="0023532D" w:rsidP="0023532D">
      <w:pPr>
        <w:jc w:val="both"/>
      </w:pPr>
    </w:p>
    <w:p w:rsidR="0023532D" w:rsidRDefault="0023532D" w:rsidP="0023532D">
      <w:pPr>
        <w:jc w:val="both"/>
      </w:pPr>
    </w:p>
    <w:p w:rsidR="0023532D" w:rsidRDefault="0023532D" w:rsidP="0023532D">
      <w:pPr>
        <w:jc w:val="center"/>
        <w:rPr>
          <w:b/>
          <w:bCs/>
        </w:rPr>
      </w:pPr>
      <w:r>
        <w:rPr>
          <w:b/>
          <w:bCs/>
        </w:rPr>
        <w:t>3.Основные права и обязанности работника.</w:t>
      </w:r>
    </w:p>
    <w:p w:rsidR="0023532D" w:rsidRDefault="0023532D" w:rsidP="0023532D">
      <w:pPr>
        <w:jc w:val="center"/>
        <w:rPr>
          <w:b/>
          <w:bCs/>
        </w:rPr>
      </w:pPr>
    </w:p>
    <w:p w:rsidR="0023532D" w:rsidRDefault="0023532D" w:rsidP="0023532D">
      <w:pPr>
        <w:jc w:val="both"/>
      </w:pPr>
      <w:r>
        <w:t>3.1.Работник имеет право на:</w:t>
      </w: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заключение, изменение и расторжение трудового договора в порядке и на условиях установленных законодательством;</w:t>
      </w: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предоставление ему работы, обусловленной трудовым договором;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рабочее место, соответствующее условиям, предусмотренным государственными стандартами организации и безопасности и коллективным договором;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своевременную и в полном объеме выплату заработной платы в соответствии с квалификацией, сложностью труда, количеством и качеством работы;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отдых, обеспечиваемый установлением нормальной продолжительности рабочего времени, предоставлением выходных дней, нерабочих праздничных дней, оплачиваемых ежегодных отпусков;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полную достоверную информацию об условиях труда и требованиях охраны труда на рабочем месте;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профессиональную подготовку, переподготовку и повышение квалификации в порядке определенном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ведение коллективных переговоров и заключение коллективных договоров и соглашений через представителей, а также на информацию о выполнении коллективных договоров, соглашений;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защиту своих трудовых прав, свобод и  законных интересов всеми не запрещенными законом способами;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разрешение индивидуальных и коллективных трудовых споров в порядке, установленном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обязательное социальное страхование в случаях, предусмотренных федеральными законами.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Федеральными законами, иными нормативными правовыми актами, Уставом Учреждения и локальными нормативными актами Работодателя работнику могут предоставлять другие дополнительные права и гарантии.</w:t>
      </w:r>
    </w:p>
    <w:p w:rsidR="0023532D" w:rsidRDefault="0023532D" w:rsidP="0023532D">
      <w:r>
        <w:t>3.2. Работник обязан.</w:t>
      </w:r>
    </w:p>
    <w:p w:rsidR="0023532D" w:rsidRDefault="0023532D" w:rsidP="0023532D">
      <w:r>
        <w:t xml:space="preserve">         добросовестно исполнять обязанности согласно трудовой функции  (должностной инструкции прилагаемой к трудовому договору);</w:t>
      </w:r>
    </w:p>
    <w:p w:rsidR="0023532D" w:rsidRDefault="0023532D" w:rsidP="0023532D">
      <w:pPr>
        <w:jc w:val="both"/>
      </w:pPr>
      <w:r>
        <w:t xml:space="preserve">         соблюдать правила внутреннего трудового распорядка;</w:t>
      </w:r>
    </w:p>
    <w:p w:rsidR="0023532D" w:rsidRDefault="0023532D" w:rsidP="0023532D">
      <w:pPr>
        <w:jc w:val="both"/>
      </w:pPr>
      <w:r>
        <w:t xml:space="preserve">         соблюдать трудовую дисциплину;</w:t>
      </w:r>
    </w:p>
    <w:p w:rsidR="0023532D" w:rsidRDefault="0023532D" w:rsidP="0023532D">
      <w:pPr>
        <w:ind w:left="300"/>
        <w:jc w:val="both"/>
      </w:pPr>
      <w:r>
        <w:t xml:space="preserve">    выполнять установленные нормы труда;</w:t>
      </w:r>
    </w:p>
    <w:p w:rsidR="0023532D" w:rsidRDefault="0023532D" w:rsidP="0023532D">
      <w:pPr>
        <w:ind w:left="300"/>
        <w:jc w:val="both"/>
      </w:pPr>
      <w:r>
        <w:t xml:space="preserve">    соблюдать требования по охране труда и безопасности труда;</w:t>
      </w:r>
    </w:p>
    <w:p w:rsidR="0023532D" w:rsidRDefault="0023532D" w:rsidP="0023532D">
      <w:pPr>
        <w:pStyle w:val="3"/>
      </w:pPr>
      <w:r>
        <w:t xml:space="preserve">   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3532D" w:rsidRDefault="0023532D" w:rsidP="0023532D">
      <w:pPr>
        <w:pStyle w:val="a5"/>
        <w:ind w:left="0"/>
        <w:rPr>
          <w:szCs w:val="24"/>
        </w:rPr>
      </w:pPr>
      <w:r>
        <w:rPr>
          <w:szCs w:val="24"/>
        </w:rPr>
        <w:t xml:space="preserve">         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третьих лиц, находящихся у работодателя, если работодатель несет ответственность за сохранность этого имущества) и принять все возможные меры по предотвращению, устранению угрозы жизни и здоровью людей, а также сохранности имущества.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Федеральными законами, иными нормативными правовыми актами, Уставом Учреждения и локальными нормативными актами Работодателя на работника могут быть возложены дополнительные обязанности.</w:t>
      </w:r>
    </w:p>
    <w:p w:rsidR="0023532D" w:rsidRDefault="0023532D" w:rsidP="0023532D">
      <w:pPr>
        <w:jc w:val="both"/>
      </w:pPr>
    </w:p>
    <w:p w:rsidR="0023532D" w:rsidRDefault="0023532D" w:rsidP="0023532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Основные права и обязанности работодателя.</w:t>
      </w:r>
    </w:p>
    <w:p w:rsidR="0023532D" w:rsidRDefault="0023532D" w:rsidP="0023532D">
      <w:pPr>
        <w:ind w:left="2550"/>
        <w:rPr>
          <w:b/>
          <w:bCs/>
        </w:rPr>
      </w:pPr>
    </w:p>
    <w:p w:rsidR="0023532D" w:rsidRDefault="0023532D" w:rsidP="0023532D">
      <w:pPr>
        <w:jc w:val="both"/>
        <w:rPr>
          <w:b/>
          <w:bCs/>
        </w:rPr>
      </w:pPr>
      <w:r>
        <w:t>4.1.Работодатель имеет право: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заключать, изменять и расторгать трудовой договор с работником в порядке установленном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вести коллективные переговоры и заключать коллективные договора;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поощрять работника за добросовестный эффективный труд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требовать от работника исполнения трудовых обязанностей и бережного отношения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</w:t>
      </w:r>
      <w:r>
        <w:rPr>
          <w:sz w:val="24"/>
          <w:szCs w:val="24"/>
        </w:rPr>
        <w:lastRenderedPageBreak/>
        <w:t>имущества) и других работников, соблюдения правил внутреннего трудового распорядка организации;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привлекать работника к дисциплинарной и материальной ответственности в порядке, установленном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принимать локальные нормативные акты.</w:t>
      </w: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4.2.Работодатель обязан: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соблюдать законы и иные нормативные правовые акты, локальные нормативные акты, условия коллективного договора, соглашений и трудового договора;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предоставлять работнику работу, обусловленную трудовым договором;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обеспечивать безопасность и условия труда, соответствующие государственным требованиям охраны труда;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обеспечивать бытовые нужды работника, связанные с исполнением им трудовых обязанностей;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осуществлять обязательное страхование работника в порядке, установленном законодательством;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законодательством.</w:t>
      </w:r>
    </w:p>
    <w:p w:rsidR="0023532D" w:rsidRDefault="0023532D" w:rsidP="0023532D">
      <w:pPr>
        <w:pStyle w:val="a3"/>
        <w:ind w:left="300"/>
        <w:jc w:val="both"/>
        <w:rPr>
          <w:sz w:val="24"/>
          <w:szCs w:val="24"/>
        </w:rPr>
      </w:pPr>
    </w:p>
    <w:p w:rsidR="0023532D" w:rsidRDefault="0023532D" w:rsidP="0023532D">
      <w:pPr>
        <w:tabs>
          <w:tab w:val="num" w:pos="2550"/>
        </w:tabs>
        <w:jc w:val="center"/>
        <w:rPr>
          <w:b/>
          <w:bCs/>
        </w:rPr>
      </w:pPr>
      <w:r>
        <w:rPr>
          <w:b/>
          <w:bCs/>
        </w:rPr>
        <w:t>5. Режим рабочего времени и время отдыха.</w:t>
      </w:r>
    </w:p>
    <w:p w:rsidR="0023532D" w:rsidRDefault="0023532D" w:rsidP="0023532D">
      <w:pPr>
        <w:tabs>
          <w:tab w:val="num" w:pos="2550"/>
        </w:tabs>
        <w:jc w:val="center"/>
        <w:rPr>
          <w:b/>
          <w:bCs/>
        </w:rPr>
      </w:pP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5.1.Нормальная продолжительность рабочего времени в организации не может превышать 40 часов в неделю. Сокращенная рабочая неделя для льготных категорий работников устанавливается в соответствии с законодательством. Работодателем устанавливается пятидневная рабочая неделя с двумя выходными днями в субботу и воскресенье. Особенности режима рабочего времени отдельных категорий работников определяется трудовым договором (соглашением), а также    локальным нормативным актом или приказом Работодателя, которые доводятся до работников под роспись.</w:t>
      </w: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5.2.Продолжительность ежедневной работы  устанавливается:</w:t>
      </w:r>
    </w:p>
    <w:p w:rsidR="0023532D" w:rsidRDefault="0023532D" w:rsidP="0023532D">
      <w:r>
        <w:t xml:space="preserve">         начало работы – 8.00, </w:t>
      </w:r>
    </w:p>
    <w:p w:rsidR="0023532D" w:rsidRDefault="0023532D" w:rsidP="0023532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работы – 17.00, </w:t>
      </w:r>
    </w:p>
    <w:p w:rsidR="0023532D" w:rsidRDefault="0023532D" w:rsidP="0023532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обеденный перерыв с 13.00 до 14.00.</w:t>
      </w:r>
    </w:p>
    <w:p w:rsidR="0023532D" w:rsidRDefault="0023532D" w:rsidP="002353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предпраздничные дни продолжительность рабочего дня работников сокращается на один час.</w:t>
      </w:r>
    </w:p>
    <w:p w:rsidR="0023532D" w:rsidRDefault="0023532D" w:rsidP="0023532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При сменной работе 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5.3.Контроль выполнения режима рабочего времени  возлагается на Работодателя или по его приказу на иного работника Учреждения.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5.4.Ведение табелей учета рабочего времени, сверхурочной работы, работы в выходные, праздничные  нерабочие дни,  контроль соблюдения нормы труда возлагается на  Работодателя или по его приказу на иного работника.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5.5.Составление графиков сменности возлагается на  Работодателя по его приказу на иного работника. Графики сменности утверждаются Работодателем и доводятся работникам под роспись  не позднее, чем за один месяц до введения их в действие.</w:t>
      </w:r>
    </w:p>
    <w:p w:rsidR="0023532D" w:rsidRDefault="0023532D" w:rsidP="0023532D">
      <w:pPr>
        <w:pStyle w:val="2"/>
        <w:rPr>
          <w:sz w:val="24"/>
          <w:szCs w:val="24"/>
        </w:rPr>
      </w:pPr>
      <w:r>
        <w:rPr>
          <w:sz w:val="24"/>
          <w:szCs w:val="24"/>
        </w:rPr>
        <w:t>5.6.Сверхурочная работа допускается только с письменного согласия работника.  Привлечение работника к сверхурочным работам производится  на основании приказа Работодателя. О своем согласии работник расписывается при ознакомлении с приказом. Сверхурочная работа не должна превышать для каждого работника четырех часов в течение двух дней подряд и 120 часов в год.</w:t>
      </w:r>
    </w:p>
    <w:p w:rsidR="0023532D" w:rsidRDefault="0023532D" w:rsidP="0023532D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5.7.Сверхурочная работа оплачивается за первые два часа работы в полуторном размере, за последующие часы – в двойном. Работа в выходные и   нерабочие  праздничные дни оплачивается в двойном размере. По желанию работника за сверхурочную работу может предоставляться дополнительное время отдыха равное времени отработанному сверхурочно.  За работу в выходной или нерабочий праздничный день по желанию работника,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23532D" w:rsidRDefault="0023532D" w:rsidP="0023532D">
      <w:pPr>
        <w:jc w:val="both"/>
      </w:pPr>
      <w:r>
        <w:t>5.8.Сроки выплаты заработной платы устанавливаются в следующем порядке:</w:t>
      </w:r>
    </w:p>
    <w:p w:rsidR="0023532D" w:rsidRDefault="0023532D" w:rsidP="0023532D">
      <w:pPr>
        <w:jc w:val="both"/>
      </w:pPr>
      <w:r>
        <w:t>- аванс выплачивается в период с 25 по 30 число текущего месяца;</w:t>
      </w:r>
    </w:p>
    <w:p w:rsidR="0023532D" w:rsidRDefault="0023532D" w:rsidP="0023532D">
      <w:pPr>
        <w:jc w:val="both"/>
      </w:pPr>
      <w:r>
        <w:t xml:space="preserve">- окончательная выплата заработной платы за истекший месяц работы производится  в период с 5   по 10 число   следующего  месяца. </w:t>
      </w:r>
    </w:p>
    <w:p w:rsidR="0023532D" w:rsidRDefault="0023532D" w:rsidP="0023532D">
      <w:pPr>
        <w:jc w:val="both"/>
        <w:rPr>
          <w:b/>
          <w:bCs/>
        </w:rPr>
      </w:pPr>
      <w:r>
        <w:t xml:space="preserve">   Во всех случаях заработная плата должна выплачиваться не реже чем каждые полмесяца и не позднее 15 календарных дней со дня окончания периода, за который она начислена.</w:t>
      </w:r>
    </w:p>
    <w:p w:rsidR="0023532D" w:rsidRDefault="0023532D" w:rsidP="0023532D">
      <w:pPr>
        <w:ind w:left="420"/>
        <w:jc w:val="both"/>
        <w:rPr>
          <w:b/>
          <w:bCs/>
        </w:rPr>
      </w:pPr>
    </w:p>
    <w:p w:rsidR="0023532D" w:rsidRDefault="0023532D" w:rsidP="0023532D">
      <w:pPr>
        <w:ind w:left="1416"/>
        <w:rPr>
          <w:b/>
          <w:bCs/>
        </w:rPr>
      </w:pPr>
      <w:r>
        <w:rPr>
          <w:b/>
          <w:bCs/>
        </w:rPr>
        <w:t>6.Поощрения и взыскания, применяемые к работникам.</w:t>
      </w:r>
    </w:p>
    <w:p w:rsidR="0023532D" w:rsidRDefault="0023532D" w:rsidP="0023532D"/>
    <w:p w:rsidR="0023532D" w:rsidRDefault="0023532D" w:rsidP="0023532D">
      <w:pPr>
        <w:pStyle w:val="a5"/>
        <w:ind w:left="0"/>
        <w:rPr>
          <w:szCs w:val="24"/>
        </w:rPr>
      </w:pPr>
      <w:r>
        <w:rPr>
          <w:szCs w:val="24"/>
        </w:rPr>
        <w:t>6.1.Работодатель имеет право поощрять работников, добросовестно исполняющих      трудовые обязанности в порядке, установленном законодательством. К работнику могут быть применены следующие виды поощрений: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объявление благодарности;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выдача денежной премии в порядке, установленном Положением о премировании;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награждение ценными подарками;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награждение почетной грамотой;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 xml:space="preserve">представление к званию лучшего по профессии. </w:t>
      </w:r>
    </w:p>
    <w:p w:rsidR="0023532D" w:rsidRDefault="0023532D" w:rsidP="0023532D">
      <w:pPr>
        <w:jc w:val="both"/>
      </w:pPr>
      <w:r>
        <w:t>6.2.О поощрении работника объявляется в приказе Работодателя. Приказ о поощрении работников вывешивается на доске объявлений.</w:t>
      </w:r>
    </w:p>
    <w:p w:rsidR="0023532D" w:rsidRDefault="0023532D" w:rsidP="0023532D">
      <w:pPr>
        <w:pStyle w:val="a5"/>
        <w:ind w:left="0"/>
        <w:rPr>
          <w:szCs w:val="24"/>
        </w:rPr>
      </w:pPr>
      <w:r>
        <w:rPr>
          <w:szCs w:val="24"/>
        </w:rPr>
        <w:t>6.3.За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замечание;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выговор;</w:t>
      </w:r>
    </w:p>
    <w:p w:rsidR="0023532D" w:rsidRDefault="0023532D" w:rsidP="0023532D">
      <w:pPr>
        <w:numPr>
          <w:ilvl w:val="0"/>
          <w:numId w:val="2"/>
        </w:numPr>
        <w:jc w:val="both"/>
      </w:pPr>
      <w:r>
        <w:t>увольнение по соответствующим основаниям.</w:t>
      </w:r>
    </w:p>
    <w:p w:rsidR="0023532D" w:rsidRDefault="0023532D" w:rsidP="0023532D">
      <w:pPr>
        <w:pStyle w:val="a5"/>
        <w:ind w:left="0"/>
        <w:rPr>
          <w:szCs w:val="24"/>
        </w:rPr>
      </w:pPr>
      <w:r>
        <w:rPr>
          <w:szCs w:val="24"/>
        </w:rPr>
        <w:t>6.4.До применения дисциплинарного взыскания от работника  должно быть затребовано  объяснение в письменной форме. В случае отказа работника дать объяснение составляется соответствующий акт. Ответственность за хранение материалов расследований дисциплинарных проступков возлагается на работника определенного  приказом Работодателя.</w:t>
      </w:r>
    </w:p>
    <w:p w:rsidR="0023532D" w:rsidRDefault="0023532D" w:rsidP="0023532D">
      <w:pPr>
        <w:pStyle w:val="21"/>
        <w:ind w:left="0" w:firstLine="0"/>
        <w:jc w:val="both"/>
        <w:rPr>
          <w:szCs w:val="24"/>
        </w:rPr>
      </w:pPr>
      <w:r>
        <w:rPr>
          <w:szCs w:val="24"/>
        </w:rPr>
        <w:t>6.5.Распоряжение о применении дисциплинарного взыскания работнику объявляется работнику под роспись в течение трех рабочих дней. В случае отказа работника подписать указанное распоряжение составляется акт. Ответственность за ознакомление работников с приказом о применении дисциплинарного взыскания возлагается на Работодателя или на работника организации, уполномоченного Работодателем.</w:t>
      </w:r>
    </w:p>
    <w:p w:rsidR="0023532D" w:rsidRDefault="0023532D" w:rsidP="0023532D">
      <w:pPr>
        <w:pStyle w:val="2"/>
        <w:rPr>
          <w:sz w:val="24"/>
          <w:szCs w:val="24"/>
        </w:rPr>
      </w:pPr>
    </w:p>
    <w:p w:rsidR="0023532D" w:rsidRDefault="0023532D" w:rsidP="0023532D">
      <w:pPr>
        <w:jc w:val="center"/>
      </w:pPr>
    </w:p>
    <w:p w:rsidR="0023532D" w:rsidRDefault="0023532D" w:rsidP="0023532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Заключительные положения.</w:t>
      </w:r>
    </w:p>
    <w:p w:rsidR="0023532D" w:rsidRDefault="0023532D" w:rsidP="0023532D">
      <w:pPr>
        <w:rPr>
          <w:b/>
          <w:bCs/>
        </w:rPr>
      </w:pPr>
    </w:p>
    <w:p w:rsidR="0023532D" w:rsidRDefault="0023532D" w:rsidP="0023532D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7.1.Настоящие   Правила   внутреннего   трудового   распорядка    после   их   утверждения доводятся до всех работников Учреждения под роспись.</w:t>
      </w:r>
    </w:p>
    <w:p w:rsidR="0023532D" w:rsidRDefault="0023532D" w:rsidP="0023532D">
      <w:pPr>
        <w:rPr>
          <w:color w:val="000000"/>
        </w:rPr>
        <w:sectPr w:rsidR="0023532D">
          <w:pgSz w:w="11906" w:h="16838"/>
          <w:pgMar w:top="851" w:right="851" w:bottom="851" w:left="1701" w:header="709" w:footer="709" w:gutter="0"/>
          <w:cols w:space="720"/>
        </w:sectPr>
      </w:pPr>
    </w:p>
    <w:p w:rsidR="0023532D" w:rsidRDefault="0023532D" w:rsidP="0023532D"/>
    <w:p w:rsidR="0023532D" w:rsidRDefault="0023532D" w:rsidP="0023532D">
      <w:pPr>
        <w:jc w:val="center"/>
        <w:rPr>
          <w:b/>
        </w:rPr>
      </w:pPr>
      <w:r>
        <w:rPr>
          <w:b/>
        </w:rPr>
        <w:t>ВЕДОМОСТЬ</w:t>
      </w:r>
    </w:p>
    <w:p w:rsidR="0023532D" w:rsidRDefault="0023532D" w:rsidP="0023532D">
      <w:pPr>
        <w:jc w:val="center"/>
        <w:rPr>
          <w:b/>
        </w:rPr>
      </w:pPr>
      <w:r>
        <w:rPr>
          <w:b/>
        </w:rPr>
        <w:t>ознакомления работников МБОУ «</w:t>
      </w:r>
      <w:proofErr w:type="spellStart"/>
      <w:r>
        <w:rPr>
          <w:b/>
        </w:rPr>
        <w:t>Дабатуйская</w:t>
      </w:r>
      <w:proofErr w:type="spellEnd"/>
      <w:r>
        <w:rPr>
          <w:b/>
        </w:rPr>
        <w:t xml:space="preserve"> НОШ»</w:t>
      </w:r>
    </w:p>
    <w:p w:rsidR="0023532D" w:rsidRDefault="0023532D" w:rsidP="0023532D">
      <w:pPr>
        <w:jc w:val="center"/>
        <w:rPr>
          <w:b/>
        </w:rPr>
      </w:pPr>
      <w:r>
        <w:rPr>
          <w:b/>
        </w:rPr>
        <w:t>с правилами внутреннего трудового распорядка</w:t>
      </w:r>
    </w:p>
    <w:p w:rsidR="0023532D" w:rsidRDefault="0023532D" w:rsidP="0023532D"/>
    <w:tbl>
      <w:tblPr>
        <w:tblStyle w:val="a7"/>
        <w:tblW w:w="0" w:type="auto"/>
        <w:tblInd w:w="0" w:type="dxa"/>
        <w:tblLayout w:type="fixed"/>
        <w:tblLook w:val="04A0"/>
      </w:tblPr>
      <w:tblGrid>
        <w:gridCol w:w="5070"/>
        <w:gridCol w:w="1701"/>
        <w:gridCol w:w="2800"/>
      </w:tblGrid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 работника</w:t>
            </w: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</w:tbl>
    <w:p w:rsidR="0023532D" w:rsidRDefault="0023532D" w:rsidP="0023532D"/>
    <w:tbl>
      <w:tblPr>
        <w:tblStyle w:val="a7"/>
        <w:tblW w:w="0" w:type="auto"/>
        <w:tblInd w:w="0" w:type="dxa"/>
        <w:tblLayout w:type="fixed"/>
        <w:tblLook w:val="04A0"/>
      </w:tblPr>
      <w:tblGrid>
        <w:gridCol w:w="5070"/>
        <w:gridCol w:w="1701"/>
        <w:gridCol w:w="2800"/>
      </w:tblGrid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 работника</w:t>
            </w: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</w:tbl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tbl>
      <w:tblPr>
        <w:tblStyle w:val="a7"/>
        <w:tblW w:w="0" w:type="auto"/>
        <w:tblInd w:w="0" w:type="dxa"/>
        <w:tblLayout w:type="fixed"/>
        <w:tblLook w:val="04A0"/>
      </w:tblPr>
      <w:tblGrid>
        <w:gridCol w:w="5070"/>
        <w:gridCol w:w="1701"/>
        <w:gridCol w:w="2800"/>
      </w:tblGrid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 работника</w:t>
            </w: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</w:tbl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tbl>
      <w:tblPr>
        <w:tblStyle w:val="a7"/>
        <w:tblW w:w="0" w:type="auto"/>
        <w:tblInd w:w="0" w:type="dxa"/>
        <w:tblLayout w:type="fixed"/>
        <w:tblLook w:val="04A0"/>
      </w:tblPr>
      <w:tblGrid>
        <w:gridCol w:w="5070"/>
        <w:gridCol w:w="1701"/>
        <w:gridCol w:w="2800"/>
      </w:tblGrid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 работника</w:t>
            </w: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32D" w:rsidRDefault="002353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  <w:tr w:rsidR="0023532D" w:rsidTr="002353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D" w:rsidRDefault="0023532D">
            <w:pPr>
              <w:rPr>
                <w:sz w:val="30"/>
                <w:szCs w:val="30"/>
                <w:lang w:eastAsia="en-US"/>
              </w:rPr>
            </w:pPr>
          </w:p>
        </w:tc>
      </w:tr>
    </w:tbl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23532D" w:rsidRDefault="0023532D" w:rsidP="0023532D"/>
    <w:p w:rsidR="00411843" w:rsidRDefault="0041184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411843" w:rsidSect="0041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88">
    <w:multiLevelType w:val="hybridMultilevel"/>
    <w:lvl w:ilvl="0" w:tplc="85498804">
      <w:start w:val="1"/>
      <w:numFmt w:val="decimal"/>
      <w:lvlText w:val="%1."/>
      <w:lvlJc w:val="left"/>
      <w:pPr>
        <w:ind w:left="720" w:hanging="360"/>
      </w:pPr>
    </w:lvl>
    <w:lvl w:ilvl="1" w:tplc="85498804" w:tentative="1">
      <w:start w:val="1"/>
      <w:numFmt w:val="lowerLetter"/>
      <w:lvlText w:val="%2."/>
      <w:lvlJc w:val="left"/>
      <w:pPr>
        <w:ind w:left="1440" w:hanging="360"/>
      </w:pPr>
    </w:lvl>
    <w:lvl w:ilvl="2" w:tplc="85498804" w:tentative="1">
      <w:start w:val="1"/>
      <w:numFmt w:val="lowerRoman"/>
      <w:lvlText w:val="%3."/>
      <w:lvlJc w:val="right"/>
      <w:pPr>
        <w:ind w:left="2160" w:hanging="180"/>
      </w:pPr>
    </w:lvl>
    <w:lvl w:ilvl="3" w:tplc="85498804" w:tentative="1">
      <w:start w:val="1"/>
      <w:numFmt w:val="decimal"/>
      <w:lvlText w:val="%4."/>
      <w:lvlJc w:val="left"/>
      <w:pPr>
        <w:ind w:left="2880" w:hanging="360"/>
      </w:pPr>
    </w:lvl>
    <w:lvl w:ilvl="4" w:tplc="85498804" w:tentative="1">
      <w:start w:val="1"/>
      <w:numFmt w:val="lowerLetter"/>
      <w:lvlText w:val="%5."/>
      <w:lvlJc w:val="left"/>
      <w:pPr>
        <w:ind w:left="3600" w:hanging="360"/>
      </w:pPr>
    </w:lvl>
    <w:lvl w:ilvl="5" w:tplc="85498804" w:tentative="1">
      <w:start w:val="1"/>
      <w:numFmt w:val="lowerRoman"/>
      <w:lvlText w:val="%6."/>
      <w:lvlJc w:val="right"/>
      <w:pPr>
        <w:ind w:left="4320" w:hanging="180"/>
      </w:pPr>
    </w:lvl>
    <w:lvl w:ilvl="6" w:tplc="85498804" w:tentative="1">
      <w:start w:val="1"/>
      <w:numFmt w:val="decimal"/>
      <w:lvlText w:val="%7."/>
      <w:lvlJc w:val="left"/>
      <w:pPr>
        <w:ind w:left="5040" w:hanging="360"/>
      </w:pPr>
    </w:lvl>
    <w:lvl w:ilvl="7" w:tplc="85498804" w:tentative="1">
      <w:start w:val="1"/>
      <w:numFmt w:val="lowerLetter"/>
      <w:lvlText w:val="%8."/>
      <w:lvlJc w:val="left"/>
      <w:pPr>
        <w:ind w:left="5760" w:hanging="360"/>
      </w:pPr>
    </w:lvl>
    <w:lvl w:ilvl="8" w:tplc="85498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7">
    <w:multiLevelType w:val="hybridMultilevel"/>
    <w:lvl w:ilvl="0" w:tplc="9870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DD77D7"/>
    <w:multiLevelType w:val="multilevel"/>
    <w:tmpl w:val="0A466F0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C0F6AFD"/>
    <w:multiLevelType w:val="singleLevel"/>
    <w:tmpl w:val="5714FC1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87">
    <w:abstractNumId w:val="17287"/>
  </w:num>
  <w:num w:numId="17288">
    <w:abstractNumId w:val="172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32D"/>
    <w:rsid w:val="001A7DD3"/>
    <w:rsid w:val="0023532D"/>
    <w:rsid w:val="0041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532D"/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353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532D"/>
    <w:pPr>
      <w:ind w:left="300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3532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3532D"/>
    <w:pPr>
      <w:jc w:val="both"/>
    </w:pPr>
    <w:rPr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35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3532D"/>
    <w:pPr>
      <w:ind w:left="426" w:hanging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35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3532D"/>
    <w:pPr>
      <w:ind w:left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353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5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32D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09017483" Type="http://schemas.openxmlformats.org/officeDocument/2006/relationships/footnotes" Target="footnotes.xml"/><Relationship Id="rId655384970" Type="http://schemas.openxmlformats.org/officeDocument/2006/relationships/endnotes" Target="endnotes.xml"/><Relationship Id="rId402597872" Type="http://schemas.openxmlformats.org/officeDocument/2006/relationships/comments" Target="comments.xml"/><Relationship Id="rId501390516" Type="http://schemas.microsoft.com/office/2011/relationships/commentsExtended" Target="commentsExtended.xml"/><Relationship Id="rId2274605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/PioNg0EM58Q9G9gmPhOPMtvwJE=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9017483"/>
            <mdssi:RelationshipReference SourceId="rId655384970"/>
            <mdssi:RelationshipReference SourceId="rId402597872"/>
            <mdssi:RelationshipReference SourceId="rId501390516"/>
            <mdssi:RelationshipReference SourceId="rId227460518"/>
          </Transform>
          <Transform Algorithm="http://www.w3.org/TR/2001/REC-xml-c14n-20010315"/>
        </Transforms>
        <DigestMethod Algorithm="http://www.w3.org/2000/09/xmldsig#sha1"/>
        <DigestValue>Hn8pp1FcjciK+rRJysWTdrs3n2U=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xivd/OKuneMluBh4Fl+qJ6Qc2do=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f/3AwxNFEClJBqyQE4ncc7PkDZc=</DigestValue>
      </Reference>
      <Reference URI="/word/numbering.xml?ContentType=application/vnd.openxmlformats-officedocument.wordprocessingml.numbering+xml">
        <DigestMethod Algorithm="http://www.w3.org/2000/09/xmldsig#sha1"/>
        <DigestValue>EPo1YLlfMOlZvdBTeMflnJetpK4=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3jUsqmazl4RNjHSNy/Z8INNUhwg=</DigestValue>
      </Reference>
      <Reference URI="/word/styles.xml?ContentType=application/vnd.openxmlformats-officedocument.wordprocessingml.styles+xml">
        <DigestMethod Algorithm="http://www.w3.org/2000/09/xmldsig#sha1"/>
        <DigestValue>mR2pb79w3NgWFhs9+NnHzAv/yLA=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BC6kVAFKh1Aru6rC0SLoPFc8X38=</DigestValue>
      </Reference>
    </Manifest>
    <SignatureProperties>
      <SignatureProperty Id="idSignatureTime" Target="#idPackageSignature">
        <mdssi:SignatureTime>
          <mdssi:Format>YYYY-MM-DDThh:mm:ssTZD</mdssi:Format>
          <mdssi:Value>2021-12-16T12:34:28Z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10706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2021-12-16T11:10:00Z</dcterms:created>
  <dcterms:modified xsi:type="dcterms:W3CDTF">2021-12-16T11:17:00Z</dcterms:modified>
</cp:coreProperties>
</file>